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5D" w:rsidRPr="004031A6" w:rsidRDefault="00A41B49" w:rsidP="00403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A6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2F4A5D" w:rsidRPr="004031A6">
        <w:rPr>
          <w:rFonts w:ascii="Times New Roman" w:hAnsi="Times New Roman" w:cs="Times New Roman"/>
          <w:b/>
          <w:sz w:val="28"/>
          <w:szCs w:val="28"/>
        </w:rPr>
        <w:instrText xml:space="preserve"> HYPERLINK "http://www.child-psy.ru/test_pazvitie/305.html" </w:instrText>
      </w:r>
      <w:r w:rsidRPr="004031A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2F4A5D" w:rsidRPr="004031A6">
        <w:rPr>
          <w:rStyle w:val="a5"/>
          <w:rFonts w:ascii="Times New Roman" w:hAnsi="Times New Roman" w:cs="Times New Roman"/>
          <w:b/>
          <w:sz w:val="28"/>
          <w:szCs w:val="28"/>
        </w:rPr>
        <w:t>http://www.child-psy.ru/test_pazvitie/305.html</w:t>
      </w:r>
      <w:r w:rsidRPr="004031A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2F4A5D" w:rsidRPr="004031A6" w:rsidRDefault="002F4A5D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A5D" w:rsidRPr="004031A6" w:rsidRDefault="002F4A5D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31A6">
        <w:rPr>
          <w:rFonts w:ascii="Times New Roman" w:hAnsi="Times New Roman" w:cs="Times New Roman"/>
          <w:b/>
          <w:sz w:val="32"/>
          <w:szCs w:val="32"/>
        </w:rPr>
        <w:t>Тест «Способность к обучению в школе» для детей 5 - 7 лет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Цель: Диагностика психологической готовности детей 5 - 7 лет к школьному обучению, уровня умственного развития ребенка.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Тест состоит из 15 заданий. Для каждого из них предусмотрена своя система оценок, которая оговаривается в руководстве к тесту. Все результаты заносятся в бланк регистрации. Применяется исключительно индивидуально, требует хорошей предварительной подготовки исследователя.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Руководство к тесту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Вводное задание. (Не оценивается, так как применяется в целях установления контакта с ребенком, а также для облегчения понимания им сути первого задания).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Задание состоит из серии трех последовательных картинок по сюжету «История о постройке башни» (рис. 1 - 3). Картинки нужно разложить в правильной последовательности перед ребенком. Взрослый сам рассказывает историю, указывая каждый раз на соответствующую той или иной фразе картинку.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2247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Инструкция: «Посмотри на эти картинки. Они нам расскажут одну историю. Маленькая девочка строит башню из кубиков, она рада, что башня получается такая красивая (1-я картинка). Вдруг пришел один озорной мальчик и нарочно ногой разрушил башню (2-я картинка). Девочка очень расстроилась и заплакала горькими слезами (3-я картинка)».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Затем картинки убираются, а ребенка просят повторить услышанный рассказ, но уже не глядя на картинки. Исследователь независимо от качества рассказа еще раз кратко формулирует суть сюжета: «Очень хорошо. Мальчик разрушил у девочки башню, и поэтому она заплакала».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Первое задание: «История в картинках» (рис.4 - 6)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195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8576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0005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Задание состоит из трех картинок, которые последовательно раскладываются перед ребенком с просьбой рассказать историю, которую он видит на них. При этом никакая помощь ребенку не оказывается. После того, как ребенок составил рассказ, картинки убирают и просят его еще раз коротко пересказать суть истории (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. Вводное задание).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Оценка задания: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7 баллов - Ребенок очень хорошо отразил смысловую связь всех трех картинок, уделив внимание главному в сюжете. Резюме состояло из основного краткого содержания истории.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5 баллов - Ребенок хорошо отразил смысловую связь в картинках. Существенное и второстепенное описано с одинаковым вниманием.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Второстепенное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также внесено в краткий пересказ истории.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3 балла - Ребенок смог правильно и самостоятельно отразить смысловую связь только между двумя картинками. В резюме основное внимание уделено второстепенным деталям.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балла - Ребенок не смог найти смысловую связь между картинками, описал их отдельно друг от друга.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0 баллов - Ребенок не смог составить рассказ.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Второе задание: «Знание цвета»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lastRenderedPageBreak/>
        <w:t xml:space="preserve"> Перед ребенком кладет доску с 12 цветами (красный, оранжевый, желтый, зеленый, голубой, синий, фиолетовый, розовый, черный, серый, белый, коричневый) и поочередно, в любом порядке предлагают ему назвать тот или иной цвет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Оценка задания: За каждый правильно названный цвет начисляется 1 балл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Третье задание: «Заучивание четверостиший»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Инструкция (состоит из трех этапов):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Вводная часть: «Сейчас мы выучим одно хорошее стихотворение, которое ты постарайся запомнить, чтобы потом рассказать дома папе (бабушке, сестре...). Вот послушай: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«Как дорожит любым деньком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Малюточка пчела! -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Гудит и вьется над цветком,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Прилежна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и мила».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 этап: «Теперь я расскажу первую часть стихотворения, а ты потом его повторишь: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«Как дорожит любым деньком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Малюточка пчела!»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этап: Если ребенок допустил ошибки при повторении, то ему говорят: «Ты хорошо рассказал, только еще не все правильно». При этом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указывают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какие ошибки он допустил и как фраза должна правильно звучать. Затем просят его повторить еще раз. Если ребенок вновь допускает ошибки, то повторение фразы возможно не более трех раз.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Затем по аналогии заучивают вторую часть стихотворения: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«Гудит и вьется над цветком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Прилежна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и мила».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3 этап: Когда обе части стихотворения более или менее заучены, исследователь говорит ребенку: «Очень хорошо. Сейчас повторим все стихотворение. И еще раз тебе его прочитаю, а ты потом его полностью повтори». Читаются обе части. При наличии ошибок поступают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также, как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в первой части.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Ход заучивания (количество ошибок и количество предлагаемой и принимаемой помощи) фиксируется в бланке регистрации.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8 баллов - Правильное полное воспроизведение всех трех частей.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lastRenderedPageBreak/>
        <w:t xml:space="preserve"> 5 баллов - Перестановка, пропуск или добавление слов в какой-нибудь части.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3 балла - Воспроизведение смысла четверостишия своими словами.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балла - Отдельные смысловые связи сохранены, но целостная смысловая </w:t>
      </w:r>
      <w:proofErr w:type="spellStart"/>
      <w:r w:rsidRPr="004031A6">
        <w:rPr>
          <w:rFonts w:ascii="Times New Roman" w:hAnsi="Times New Roman" w:cs="Times New Roman"/>
          <w:sz w:val="28"/>
          <w:szCs w:val="28"/>
        </w:rPr>
        <w:t>связьнарушена</w:t>
      </w:r>
      <w:proofErr w:type="spellEnd"/>
      <w:r w:rsidRPr="004031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0 баллов - Набор бессмысленных слов или полный отказ.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Четвертое задание: «Знание названий предметов».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Перед ребенком раскладывают 9 любых картинок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яблоко, морковь, роза, груша, тюльпан, капуста, подсолнух, вишня, гвоздика. </w:t>
      </w:r>
      <w:r w:rsidRPr="004031A6">
        <w:rPr>
          <w:rFonts w:ascii="Times New Roman" w:hAnsi="Times New Roman" w:cs="Times New Roman"/>
          <w:sz w:val="28"/>
          <w:szCs w:val="28"/>
        </w:rPr>
        <w:tab/>
      </w:r>
      <w:r w:rsidRPr="004031A6">
        <w:rPr>
          <w:rFonts w:ascii="Times New Roman" w:hAnsi="Times New Roman" w:cs="Times New Roman"/>
          <w:sz w:val="28"/>
          <w:szCs w:val="28"/>
        </w:rPr>
        <w:tab/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ab/>
      </w:r>
      <w:r w:rsidRPr="004031A6">
        <w:rPr>
          <w:rFonts w:ascii="Times New Roman" w:hAnsi="Times New Roman" w:cs="Times New Roman"/>
          <w:sz w:val="28"/>
          <w:szCs w:val="28"/>
        </w:rPr>
        <w:tab/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ab/>
      </w:r>
      <w:r w:rsidRPr="004031A6">
        <w:rPr>
          <w:rFonts w:ascii="Times New Roman" w:hAnsi="Times New Roman" w:cs="Times New Roman"/>
          <w:sz w:val="28"/>
          <w:szCs w:val="28"/>
        </w:rPr>
        <w:tab/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ab/>
      </w:r>
      <w:r w:rsidRPr="004031A6">
        <w:rPr>
          <w:rFonts w:ascii="Times New Roman" w:hAnsi="Times New Roman" w:cs="Times New Roman"/>
          <w:sz w:val="28"/>
          <w:szCs w:val="28"/>
        </w:rPr>
        <w:tab/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Потом просят назвать каждый предмет. При ответе, например, «Это цветок», просят уточнить какой именно. Если ребенок называет предметы неверно, то исследователь в конце задания должен исправить его ошибки.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  Каждый правильный ответ оценивается в один балл.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Пятое задание: «Процесс счета».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Используются картинки из </w:t>
      </w:r>
      <w:proofErr w:type="spellStart"/>
      <w:r w:rsidRPr="004031A6">
        <w:rPr>
          <w:rFonts w:ascii="Times New Roman" w:hAnsi="Times New Roman" w:cs="Times New Roman"/>
          <w:sz w:val="28"/>
          <w:szCs w:val="28"/>
        </w:rPr>
        <w:t>четвортого</w:t>
      </w:r>
      <w:proofErr w:type="spellEnd"/>
      <w:r w:rsidRPr="004031A6">
        <w:rPr>
          <w:rFonts w:ascii="Times New Roman" w:hAnsi="Times New Roman" w:cs="Times New Roman"/>
          <w:sz w:val="28"/>
          <w:szCs w:val="28"/>
        </w:rPr>
        <w:t xml:space="preserve"> задания. Ребенка спрашивают: «Скажи теперь, сколько тут лежит предметов?» Если он затрудняется в ответе или дает ошибочный ответ, то ему подсказывают: «Ты можешь посчитать». (Потом, при необходимости можно предложить посчитать еще раз).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5 баллов - Счет без моторных компонентов.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4 балла - Беззвучное проговаривание (движение губ).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3 балла - Проговаривание шепотом, возможно, с киванием головы.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балла - Указывание пальцем на предметы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присчете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без прикосновения к ним.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 балл - Прикосновение пальцем при счете к предметам или передвижение их.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0 баллов - Отказ отвечать.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Шестое задание: «Порядок счета».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Всех детей, которые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справились с пятым заданием просят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: «Считай по порядку, сколько сможешь». Если ребенок не понимает задания, то исследователь помогает ему: «1, 2, 3...». Затем ребенку предлагают начать самостоятельно сначала. При прекращении счета исследователь говорит: «Правильно, а какое число дальше?» Дальше 22 считать не надо.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В качестве оценки выставляется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до которого ребенок правильно досчитал.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Седьмое задание: «Классификация предметов». Используются картинки из четвертого задания. Перед ребенком кладут лист бумаги с изображением трех корзин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90500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Инструкция: «Вот три корзины.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Эта - (показывают) корзина для фруктов, эта - (показывают) для овощей, эта - (показывают) для цветов.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Собери, пожалуйста, сюда - все фрукты, сюда - все овощи, сюда - все цветы (соответствующие корзины также указываются)».</w:t>
      </w:r>
      <w:proofErr w:type="gramEnd"/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Оценка задания: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За каждый правильно классифицированный предмет начисляется один балл.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Восьмое задание «Восприятие количества».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Состоит из двух частей.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 часть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Материалы из седьмого задания седьмого лежат в последней позиции. Корзину с цветами закрывают листом бумаги и говорят: «Скажи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пожалуйста, сколько здесь всего предметов?» Если нет правильного ответа, то ребенку помогают: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lastRenderedPageBreak/>
        <w:t>Первая помощь: предметы вынимаются из корзин и раскладываются в цепочку, но между фруктами и овощами оставляют расстояние. Спрашивают: «Сколько здесь предметов?»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Вторая помощь: убирают разрыв между овощами и фруктами,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сдвинув их и говорят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: «Сколько здесь предметов?» Если ребенок затрудняется, то просят его сосчитать.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часть: Затем все то же самое проделывается в отношении всех трех корзин, то есть просят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сколько в них всех вместе взятых предметов при той же системе помощи.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Правильные, самостоятельные ответы оцениваются по 3 балла за каждую часть задания, то есть максимально возможный показатель 6 баллов. За каждый вид помощи высчитывается 1 балл, то есть - чем больше помощи, тем меньше сумма баллов. При отсутствии решения или неверном результате - 0 баллов.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Девятое задание: «Размещение фигур».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Материалы: три карточки с рисунками круга, треугольника, квадрата; девять вырезанных геометрических фигур: круги, треугольники, квадраты </w:t>
      </w:r>
      <w:proofErr w:type="gramEnd"/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225" cy="4057650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lastRenderedPageBreak/>
        <w:t>1 часть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У ребенка спрашивают, указывая на карточки: «Что здесь нарисовано?» Допустимо, если вместо «квадрат», он скажет «прямоугольник» или «четырехугольник». Если ребенок не знает названий фигур, то их следует назвать.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За каждое правильное название начисляется один балл.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часть: Затем у ребенка спрашивают: «Как ты считаешь, почему треугольник называется треугольником, четырехугольник называют четырехугольником, а круг - кругом?»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Правильные ответы: У треугольника три угла, у четырехугольника четыре угла, а круг - круглый.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За каждое правильное объяснение - один балл.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3 часть: Перед испытуемым вразброс кладут 9 вырезанных фигур и поодаль от них три карточки с рисунками круга, треугольника и квадрата.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Инструкция (поочередно показывают на три карточки): «Вот здесь у нас - треугольник, здесь - квадрат, а здесь - круг.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Собери и положи, пожалуйста, сюда (показывают на квадрат) все четырехугольники, сюда (показывают на треугольник) - все треугольники, сюда (показывают на круг) - все круги». </w:t>
      </w:r>
      <w:proofErr w:type="gramEnd"/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За каждую правильно собранную кучку начисляется один балл.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A6">
        <w:rPr>
          <w:rFonts w:ascii="Times New Roman" w:hAnsi="Times New Roman" w:cs="Times New Roman"/>
          <w:b/>
          <w:sz w:val="28"/>
          <w:szCs w:val="28"/>
        </w:rPr>
        <w:t xml:space="preserve">Десятое задание: «Сравнение картинок».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Материал: Четыре пары сравниваемых картинок.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16242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2910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03860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80047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C49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3905250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C49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048125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C49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143375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C49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19575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Поочередно выкладывая и после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убирая каждую пару картинок, у ребенка спрашивают: «Как ты думаешь, почему эта картинка (показать) выглядит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иначе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чем эта (показать)?» При затруднениях ребенка ему </w:t>
      </w:r>
      <w:r w:rsidRPr="004031A6">
        <w:rPr>
          <w:rFonts w:ascii="Times New Roman" w:hAnsi="Times New Roman" w:cs="Times New Roman"/>
          <w:sz w:val="28"/>
          <w:szCs w:val="28"/>
        </w:rPr>
        <w:lastRenderedPageBreak/>
        <w:t>помогают: «Что на этой картинке по-другому? Что здесь нарисовано, а что здесь?»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балла - Правильное решение без помощи.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 балл - Правильное решение с помощью.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0 баллов - Решения нет.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Оценивается каждая пара отдельно, следовательно, максимальная сумма за 4 пары картинок - 8 баллов.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A6">
        <w:rPr>
          <w:rFonts w:ascii="Times New Roman" w:hAnsi="Times New Roman" w:cs="Times New Roman"/>
          <w:b/>
          <w:sz w:val="28"/>
          <w:szCs w:val="28"/>
        </w:rPr>
        <w:t xml:space="preserve">Одиннадцатое задание: «Дифференциация цвета и формы».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Перед ребенком кладут лист бумаги с рисунками незавершенных фигур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376237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Инструкция: «Здесь нарисованы прямоугольники (показать). У каждого из них не хватает кусочка (показать). Подбери для каждого прямоугольника подходящий кусочек из всех нарисованных здесь (показать). Посмотри, какой кусочек подходит к этому прямоугольнику (показать на первую фигуру)?»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Затем последовательно показывают на остальные фигуры, с просьбой подобрать недостающие части к ним.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 Каждое правильное решение должно оцениваться в один балл.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A6">
        <w:rPr>
          <w:rFonts w:ascii="Times New Roman" w:hAnsi="Times New Roman" w:cs="Times New Roman"/>
          <w:b/>
          <w:sz w:val="28"/>
          <w:szCs w:val="28"/>
        </w:rPr>
        <w:t xml:space="preserve">Двенадцатое задание: «Воспроизведение четверостиший».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Ребенку предлагают воспроизвести стихотворение из третьего задания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«Мы с тобой учили стихотворение. Помнишь его? Попробуй рассказать. «Если ребенок допускает ошибки или вообще забыл стихотворение, то процесс обучения повторяется по той же схеме, что и </w:t>
      </w:r>
      <w:proofErr w:type="spellStart"/>
      <w:proofErr w:type="gramStart"/>
      <w:r w:rsidRPr="004031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третьем</w:t>
      </w:r>
      <w:proofErr w:type="spellEnd"/>
      <w:r w:rsidRPr="004031A6">
        <w:rPr>
          <w:rFonts w:ascii="Times New Roman" w:hAnsi="Times New Roman" w:cs="Times New Roman"/>
          <w:sz w:val="28"/>
          <w:szCs w:val="28"/>
        </w:rPr>
        <w:t xml:space="preserve"> задание. Для оценивания результата используются те же критерии качества выполнения работы, как в третьем задании.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A6">
        <w:rPr>
          <w:rFonts w:ascii="Times New Roman" w:hAnsi="Times New Roman" w:cs="Times New Roman"/>
          <w:b/>
          <w:sz w:val="28"/>
          <w:szCs w:val="28"/>
        </w:rPr>
        <w:t xml:space="preserve">Тринадцатое задание «Нахождение аналогий».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Инструкция: «Ответь,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на несколько вопросов: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Днем светло, а ночью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?... (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темно)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Птица поет, а собака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?... (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лает)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Машина едет, а самолет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?... (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летит)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Голубь летает, а рыба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?... (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плавает)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У кошки - шерсть, а у утки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?... (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перья)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Платье сшито из ткани, а ботинки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 xml:space="preserve"> ?... (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>из кожи)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 За каждый правильный ответ начисляется один балл.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A6">
        <w:rPr>
          <w:rFonts w:ascii="Times New Roman" w:hAnsi="Times New Roman" w:cs="Times New Roman"/>
          <w:b/>
          <w:sz w:val="28"/>
          <w:szCs w:val="28"/>
        </w:rPr>
        <w:t xml:space="preserve">Четырнадцатое задание «Срисовывание».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Для срисовывания предлагают фигуры, для средней группы - квадрат и треугольник (рис. 16), а для старшей - треугольник и крест и два узора, напоминающие прописной шрифт (рис. 17).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380047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Инструкция; «Здесь нарисованы две фигуры и два узора (показать). Попробуй как можно лучше срисовать фигуры вот сюда (показать) и здесь продолжить узоры (показать)».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Оценка задания: Выставляются отдельно для каждого рисунка. Изменение величины образца и незначительные пространственные искажения не учитываются.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6 баллов - Рисунок похож, адекватен формам и пропорциям образца.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3 балла -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Рисунок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в общем похож на образец, допущены некоторые искажения форм.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балла - Рисунок частично похож на образец: основные формы неузнаваемы, но некоторые детали можно угадать.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0 баллов - Рисунок совсем не похож на образец, каракули.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A6">
        <w:rPr>
          <w:rFonts w:ascii="Times New Roman" w:hAnsi="Times New Roman" w:cs="Times New Roman"/>
          <w:b/>
          <w:sz w:val="28"/>
          <w:szCs w:val="28"/>
        </w:rPr>
        <w:t xml:space="preserve">Пятнадцатое задание </w:t>
      </w:r>
      <w:proofErr w:type="gramStart"/>
      <w:r w:rsidRPr="004031A6">
        <w:rPr>
          <w:rFonts w:ascii="Times New Roman" w:hAnsi="Times New Roman" w:cs="Times New Roman"/>
          <w:b/>
          <w:sz w:val="28"/>
          <w:szCs w:val="28"/>
        </w:rPr>
        <w:t>:«</w:t>
      </w:r>
      <w:proofErr w:type="gramEnd"/>
      <w:r w:rsidRPr="004031A6">
        <w:rPr>
          <w:rFonts w:ascii="Times New Roman" w:hAnsi="Times New Roman" w:cs="Times New Roman"/>
          <w:b/>
          <w:sz w:val="28"/>
          <w:szCs w:val="28"/>
        </w:rPr>
        <w:t xml:space="preserve">Описание картинки».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Ребенку показывают картинку </w:t>
      </w:r>
    </w:p>
    <w:p w:rsidR="001B6C49" w:rsidRPr="004031A6" w:rsidRDefault="001B6C49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533900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и говорят: «Расскажи, </w:t>
      </w:r>
      <w:proofErr w:type="gramStart"/>
      <w:r w:rsidRPr="004031A6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4031A6">
        <w:rPr>
          <w:rFonts w:ascii="Times New Roman" w:hAnsi="Times New Roman" w:cs="Times New Roman"/>
          <w:sz w:val="28"/>
          <w:szCs w:val="28"/>
        </w:rPr>
        <w:t xml:space="preserve"> о том, что происходит на картинке (рис. 18)».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Оценка задания: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а) Разговорная речь.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балла - Беглая речь без запинок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 балл - Достаточно беглая речь, но есть паузы.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0 баллов - Речь запинающаяся, прерывная.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б) Построение предложений.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8 баллов - Хорошо структурированные сложные предложения, используются соединительные союзы.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6 баллов - Сложные предложения, стереотипно используется один союз.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4 балла - Преимущественно простые предложения.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 балл - Преимущественно неполные предложения.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0 баллов - Построение предложений нарушено.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в) Артикуляция.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 балла - Четкое произношение звуков.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 балл - Нечеткое произношение звуков.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г) Фантазия, воображение.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lastRenderedPageBreak/>
        <w:t xml:space="preserve"> Оценивается в 1 балл, если ребенок не просто повествует о том, что изображено на картинке, но и о переживаниях, мыслях героев, домысливает о том, что было или будет и т.п.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Таким образом, максимальная оценка по всему заданию 13 баллов.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ОБРАБОТКА И ИНТЕРПРЕТАЦИЯ РЕЗУЛЬТАТОВ: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Подсчитывается сумма полученных баллов по всем заданиям. Общий суммарный показатель при помощи таблицы нормативов переводится в проценты. Полученный результат является показателем умственного развития ребенка, его интеллектуальной готовности к школе.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ТАБЛИЦА НОРМАТИВНЫХ ПОКАЗАТЕЛЕЙ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Таблица 1 Проценты</w:t>
      </w:r>
      <w:r w:rsidRPr="004031A6">
        <w:rPr>
          <w:rFonts w:ascii="Times New Roman" w:hAnsi="Times New Roman" w:cs="Times New Roman"/>
          <w:sz w:val="28"/>
          <w:szCs w:val="28"/>
        </w:rPr>
        <w:tab/>
        <w:t>4</w:t>
      </w:r>
      <w:r w:rsidRPr="004031A6">
        <w:rPr>
          <w:rFonts w:ascii="Times New Roman" w:hAnsi="Times New Roman" w:cs="Times New Roman"/>
          <w:sz w:val="28"/>
          <w:szCs w:val="28"/>
        </w:rPr>
        <w:tab/>
        <w:t>10</w:t>
      </w:r>
      <w:r w:rsidRPr="004031A6">
        <w:rPr>
          <w:rFonts w:ascii="Times New Roman" w:hAnsi="Times New Roman" w:cs="Times New Roman"/>
          <w:sz w:val="28"/>
          <w:szCs w:val="28"/>
        </w:rPr>
        <w:tab/>
        <w:t>20</w:t>
      </w:r>
      <w:r w:rsidRPr="004031A6">
        <w:rPr>
          <w:rFonts w:ascii="Times New Roman" w:hAnsi="Times New Roman" w:cs="Times New Roman"/>
          <w:sz w:val="28"/>
          <w:szCs w:val="28"/>
        </w:rPr>
        <w:tab/>
        <w:t>30</w:t>
      </w:r>
      <w:r w:rsidRPr="004031A6">
        <w:rPr>
          <w:rFonts w:ascii="Times New Roman" w:hAnsi="Times New Roman" w:cs="Times New Roman"/>
          <w:sz w:val="28"/>
          <w:szCs w:val="28"/>
        </w:rPr>
        <w:tab/>
        <w:t>40</w:t>
      </w:r>
      <w:r w:rsidRPr="004031A6">
        <w:rPr>
          <w:rFonts w:ascii="Times New Roman" w:hAnsi="Times New Roman" w:cs="Times New Roman"/>
          <w:sz w:val="28"/>
          <w:szCs w:val="28"/>
        </w:rPr>
        <w:tab/>
        <w:t>50</w:t>
      </w:r>
      <w:r w:rsidRPr="004031A6">
        <w:rPr>
          <w:rFonts w:ascii="Times New Roman" w:hAnsi="Times New Roman" w:cs="Times New Roman"/>
          <w:sz w:val="28"/>
          <w:szCs w:val="28"/>
        </w:rPr>
        <w:tab/>
        <w:t>60</w:t>
      </w:r>
      <w:r w:rsidRPr="004031A6">
        <w:rPr>
          <w:rFonts w:ascii="Times New Roman" w:hAnsi="Times New Roman" w:cs="Times New Roman"/>
          <w:sz w:val="28"/>
          <w:szCs w:val="28"/>
        </w:rPr>
        <w:tab/>
        <w:t>70</w:t>
      </w:r>
      <w:r w:rsidRPr="004031A6">
        <w:rPr>
          <w:rFonts w:ascii="Times New Roman" w:hAnsi="Times New Roman" w:cs="Times New Roman"/>
          <w:sz w:val="28"/>
          <w:szCs w:val="28"/>
        </w:rPr>
        <w:tab/>
        <w:t>80</w:t>
      </w:r>
      <w:r w:rsidRPr="004031A6">
        <w:rPr>
          <w:rFonts w:ascii="Times New Roman" w:hAnsi="Times New Roman" w:cs="Times New Roman"/>
          <w:sz w:val="28"/>
          <w:szCs w:val="28"/>
        </w:rPr>
        <w:tab/>
        <w:t>90</w:t>
      </w:r>
      <w:r w:rsidRPr="004031A6">
        <w:rPr>
          <w:rFonts w:ascii="Times New Roman" w:hAnsi="Times New Roman" w:cs="Times New Roman"/>
          <w:sz w:val="28"/>
          <w:szCs w:val="28"/>
        </w:rPr>
        <w:tab/>
        <w:t>98</w:t>
      </w:r>
      <w:r w:rsidRPr="004031A6">
        <w:rPr>
          <w:rFonts w:ascii="Times New Roman" w:hAnsi="Times New Roman" w:cs="Times New Roman"/>
          <w:sz w:val="28"/>
          <w:szCs w:val="28"/>
        </w:rPr>
        <w:tab/>
        <w:t>100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Суммарный показатель</w:t>
      </w:r>
      <w:r w:rsidRPr="004031A6">
        <w:rPr>
          <w:rFonts w:ascii="Times New Roman" w:hAnsi="Times New Roman" w:cs="Times New Roman"/>
          <w:sz w:val="28"/>
          <w:szCs w:val="28"/>
        </w:rPr>
        <w:tab/>
        <w:t>71</w:t>
      </w:r>
      <w:r w:rsidRPr="004031A6">
        <w:rPr>
          <w:rFonts w:ascii="Times New Roman" w:hAnsi="Times New Roman" w:cs="Times New Roman"/>
          <w:sz w:val="28"/>
          <w:szCs w:val="28"/>
        </w:rPr>
        <w:tab/>
        <w:t>76</w:t>
      </w:r>
      <w:r w:rsidRPr="004031A6">
        <w:rPr>
          <w:rFonts w:ascii="Times New Roman" w:hAnsi="Times New Roman" w:cs="Times New Roman"/>
          <w:sz w:val="28"/>
          <w:szCs w:val="28"/>
        </w:rPr>
        <w:tab/>
        <w:t>79</w:t>
      </w:r>
      <w:r w:rsidRPr="004031A6">
        <w:rPr>
          <w:rFonts w:ascii="Times New Roman" w:hAnsi="Times New Roman" w:cs="Times New Roman"/>
          <w:sz w:val="28"/>
          <w:szCs w:val="28"/>
        </w:rPr>
        <w:tab/>
        <w:t>85</w:t>
      </w:r>
      <w:r w:rsidRPr="004031A6">
        <w:rPr>
          <w:rFonts w:ascii="Times New Roman" w:hAnsi="Times New Roman" w:cs="Times New Roman"/>
          <w:sz w:val="28"/>
          <w:szCs w:val="28"/>
        </w:rPr>
        <w:tab/>
        <w:t>90</w:t>
      </w:r>
      <w:r w:rsidRPr="004031A6">
        <w:rPr>
          <w:rFonts w:ascii="Times New Roman" w:hAnsi="Times New Roman" w:cs="Times New Roman"/>
          <w:sz w:val="28"/>
          <w:szCs w:val="28"/>
        </w:rPr>
        <w:tab/>
        <w:t>92</w:t>
      </w:r>
      <w:r w:rsidRPr="004031A6">
        <w:rPr>
          <w:rFonts w:ascii="Times New Roman" w:hAnsi="Times New Roman" w:cs="Times New Roman"/>
          <w:sz w:val="28"/>
          <w:szCs w:val="28"/>
        </w:rPr>
        <w:tab/>
        <w:t>96,5</w:t>
      </w:r>
      <w:r w:rsidRPr="004031A6">
        <w:rPr>
          <w:rFonts w:ascii="Times New Roman" w:hAnsi="Times New Roman" w:cs="Times New Roman"/>
          <w:sz w:val="28"/>
          <w:szCs w:val="28"/>
        </w:rPr>
        <w:tab/>
        <w:t>99</w:t>
      </w:r>
      <w:r w:rsidRPr="004031A6">
        <w:rPr>
          <w:rFonts w:ascii="Times New Roman" w:hAnsi="Times New Roman" w:cs="Times New Roman"/>
          <w:sz w:val="28"/>
          <w:szCs w:val="28"/>
        </w:rPr>
        <w:tab/>
        <w:t>102</w:t>
      </w:r>
      <w:r w:rsidRPr="004031A6">
        <w:rPr>
          <w:rFonts w:ascii="Times New Roman" w:hAnsi="Times New Roman" w:cs="Times New Roman"/>
          <w:sz w:val="28"/>
          <w:szCs w:val="28"/>
        </w:rPr>
        <w:tab/>
        <w:t>108,5</w:t>
      </w:r>
      <w:r w:rsidRPr="004031A6">
        <w:rPr>
          <w:rFonts w:ascii="Times New Roman" w:hAnsi="Times New Roman" w:cs="Times New Roman"/>
          <w:sz w:val="28"/>
          <w:szCs w:val="28"/>
        </w:rPr>
        <w:tab/>
        <w:t>111</w:t>
      </w:r>
      <w:r w:rsidRPr="004031A6">
        <w:rPr>
          <w:rFonts w:ascii="Times New Roman" w:hAnsi="Times New Roman" w:cs="Times New Roman"/>
          <w:sz w:val="28"/>
          <w:szCs w:val="28"/>
        </w:rPr>
        <w:tab/>
        <w:t>117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Усредненной нормой для испытуемых считается показатель умственного развития примерно 60% и более процентов.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Тест позволяет диагностировать актуальный уровень умственного развития ребенка в трех областях: </w:t>
      </w:r>
      <w:proofErr w:type="spellStart"/>
      <w:r w:rsidRPr="004031A6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4031A6">
        <w:rPr>
          <w:rFonts w:ascii="Times New Roman" w:hAnsi="Times New Roman" w:cs="Times New Roman"/>
          <w:sz w:val="28"/>
          <w:szCs w:val="28"/>
        </w:rPr>
        <w:t>, уровень развития мышления и уровень развития речи. Существуют некие компоненты умственного развития, необходимые для обучения в школе, которые в совокупности образуют интеллектуальную готовность ребенка к обучению в школе. Эти компоненты соотносятся с конкретными заданиями теста в таблице 2.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Данная таблица облегчает анализ ответов испытуемого, его наиболее или наименее развитые компоненты умственного развития.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Таблица 2Компоненты умственного развития</w:t>
      </w:r>
      <w:r w:rsidRPr="004031A6">
        <w:rPr>
          <w:rFonts w:ascii="Times New Roman" w:hAnsi="Times New Roman" w:cs="Times New Roman"/>
          <w:sz w:val="28"/>
          <w:szCs w:val="28"/>
        </w:rPr>
        <w:tab/>
        <w:t>Номера заданий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4031A6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4031A6">
        <w:rPr>
          <w:rFonts w:ascii="Times New Roman" w:hAnsi="Times New Roman" w:cs="Times New Roman"/>
          <w:sz w:val="28"/>
          <w:szCs w:val="28"/>
        </w:rPr>
        <w:t xml:space="preserve"> (как способность к обучению)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3, 8, 12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2. Уровень образования понятий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1, 4, 13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3. Уровень развития речи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1, 15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4. Общая осведомленность (знания об окружающем мире)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1, 4, 9, 13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5. Овладение отношениями множеств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5, 6, 7, 8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6. Знание форм, их различий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9, 11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7. Способность к дифференциации ощущений, уровень развития восприятия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2, 10, 11, 13, 14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8. Способность к работе с ручкой и карандашом, ориентировка в малом пространстве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14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 xml:space="preserve"> 9. Умение классифицировать предметы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7, 9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lastRenderedPageBreak/>
        <w:t xml:space="preserve"> 10. Память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3, 12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Регистрационный бланк к тесту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Таблица 3Номера заданий</w:t>
      </w:r>
      <w:r w:rsidRPr="004031A6">
        <w:rPr>
          <w:rFonts w:ascii="Times New Roman" w:hAnsi="Times New Roman" w:cs="Times New Roman"/>
          <w:sz w:val="28"/>
          <w:szCs w:val="28"/>
        </w:rPr>
        <w:tab/>
        <w:t>Ответы ребенка</w:t>
      </w:r>
      <w:r w:rsidRPr="004031A6">
        <w:rPr>
          <w:rFonts w:ascii="Times New Roman" w:hAnsi="Times New Roman" w:cs="Times New Roman"/>
          <w:sz w:val="28"/>
          <w:szCs w:val="28"/>
        </w:rPr>
        <w:tab/>
        <w:t>Примечания</w:t>
      </w:r>
      <w:r w:rsidRPr="004031A6">
        <w:rPr>
          <w:rFonts w:ascii="Times New Roman" w:hAnsi="Times New Roman" w:cs="Times New Roman"/>
          <w:sz w:val="28"/>
          <w:szCs w:val="28"/>
        </w:rPr>
        <w:tab/>
        <w:t>Оценки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1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2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3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4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5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6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7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8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9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10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11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12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13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C45A1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14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52257" w:rsidRPr="004031A6" w:rsidRDefault="00CC45A1" w:rsidP="00403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1A6">
        <w:rPr>
          <w:rFonts w:ascii="Times New Roman" w:hAnsi="Times New Roman" w:cs="Times New Roman"/>
          <w:sz w:val="28"/>
          <w:szCs w:val="28"/>
        </w:rPr>
        <w:t>15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031A6">
        <w:rPr>
          <w:rFonts w:ascii="Times New Roman" w:hAnsi="Times New Roman" w:cs="Times New Roman"/>
          <w:sz w:val="28"/>
          <w:szCs w:val="28"/>
        </w:rPr>
        <w:tab/>
      </w:r>
    </w:p>
    <w:sectPr w:rsidR="00252257" w:rsidRPr="004031A6" w:rsidSect="00252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5A1"/>
    <w:rsid w:val="001B6C49"/>
    <w:rsid w:val="00252257"/>
    <w:rsid w:val="002F4A5D"/>
    <w:rsid w:val="004031A6"/>
    <w:rsid w:val="00A41B49"/>
    <w:rsid w:val="00CC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5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F4A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2247</Words>
  <Characters>12808</Characters>
  <Application>Microsoft Office Word</Application>
  <DocSecurity>0</DocSecurity>
  <Lines>106</Lines>
  <Paragraphs>30</Paragraphs>
  <ScaleCrop>false</ScaleCrop>
  <Company/>
  <LinksUpToDate>false</LinksUpToDate>
  <CharactersWithSpaces>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5</cp:revision>
  <dcterms:created xsi:type="dcterms:W3CDTF">2014-12-03T10:25:00Z</dcterms:created>
  <dcterms:modified xsi:type="dcterms:W3CDTF">2015-01-23T12:55:00Z</dcterms:modified>
</cp:coreProperties>
</file>